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8" w:rsidRDefault="00195798">
      <w:pPr>
        <w:rPr>
          <w:sz w:val="2"/>
          <w:szCs w:val="2"/>
        </w:rPr>
      </w:pPr>
      <w:r w:rsidRPr="001957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.15pt;margin-top:239.15pt;width:528.95pt;height:0;z-index:-251660288;mso-position-horizontal-relative:page;mso-position-vertical-relative:page" filled="t" strokeweight=".2pt">
            <v:path arrowok="f" fillok="t" o:connecttype="segments"/>
            <o:lock v:ext="edit" shapetype="f"/>
            <w10:wrap anchorx="page" anchory="page"/>
          </v:shape>
        </w:pict>
      </w:r>
      <w:r w:rsidRPr="00195798">
        <w:pict>
          <v:shape id="_x0000_s1028" type="#_x0000_t32" style="position:absolute;margin-left:51.15pt;margin-top:249.25pt;width:528.95pt;height:0;z-index:-251659264;mso-position-horizontal-relative:page;mso-position-vertical-relative:page" filled="t" strokeweight=".2pt">
            <v:path arrowok="f" fillok="t" o:connecttype="segments"/>
            <o:lock v:ext="edit" shapetype="f"/>
            <w10:wrap anchorx="page" anchory="page"/>
          </v:shape>
        </w:pict>
      </w:r>
      <w:r w:rsidRPr="00195798">
        <w:pict>
          <v:shape id="_x0000_s1027" type="#_x0000_t32" style="position:absolute;margin-left:50.9pt;margin-top:259.1pt;width:474.5pt;height:0;z-index:-251658240;mso-position-horizontal-relative:page;mso-position-vertical-relative:page" filled="t" strokeweight=".2pt">
            <v:path arrowok="f" fillok="t" o:connecttype="segments"/>
            <o:lock v:ext="edit" shapetype="f"/>
            <w10:wrap anchorx="page" anchory="page"/>
          </v:shape>
        </w:pict>
      </w:r>
      <w:r w:rsidRPr="00195798">
        <w:pict>
          <v:shape id="_x0000_s1026" type="#_x0000_t32" style="position:absolute;margin-left:405.85pt;margin-top:279.85pt;width:174.25pt;height:0;z-index:-251657216;mso-position-horizontal-relative:page;mso-position-vertical-relative:page" filled="t" strokeweight=".2pt">
            <v:path arrowok="f" fillok="t" o:connecttype="segments"/>
            <o:lock v:ext="edit" shapetype="f"/>
            <w10:wrap anchorx="page" anchory="page"/>
          </v:shape>
        </w:pict>
      </w:r>
    </w:p>
    <w:p w:rsidR="00195798" w:rsidRDefault="00F42CA8">
      <w:pPr>
        <w:pStyle w:val="30"/>
        <w:framePr w:w="4142" w:h="809" w:hRule="exact" w:wrap="none" w:vAnchor="page" w:hAnchor="page" w:x="9395" w:y="1827"/>
        <w:shd w:val="clear" w:color="auto" w:fill="auto"/>
        <w:spacing w:after="59" w:line="140" w:lineRule="exact"/>
      </w:pPr>
      <w:r>
        <w:t>Додаток 4</w:t>
      </w:r>
    </w:p>
    <w:p w:rsidR="00195798" w:rsidRDefault="00F42CA8">
      <w:pPr>
        <w:pStyle w:val="30"/>
        <w:framePr w:w="4142" w:h="809" w:hRule="exact" w:wrap="none" w:vAnchor="page" w:hAnchor="page" w:x="9395" w:y="1827"/>
        <w:shd w:val="clear" w:color="auto" w:fill="auto"/>
        <w:spacing w:after="0" w:line="170" w:lineRule="exact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03"/>
        <w:gridCol w:w="8486"/>
        <w:gridCol w:w="960"/>
        <w:gridCol w:w="1003"/>
      </w:tblGrid>
      <w:tr w:rsidR="00195798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2203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Установа</w:t>
            </w:r>
          </w:p>
        </w:tc>
        <w:tc>
          <w:tcPr>
            <w:tcW w:w="8486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after="60" w:line="140" w:lineRule="exact"/>
              <w:ind w:left="6220"/>
              <w:jc w:val="left"/>
            </w:pPr>
            <w:r>
              <w:rPr>
                <w:rStyle w:val="2Arial7pt"/>
              </w:rPr>
              <w:t>страхування (пункт І розділу II)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before="60" w:after="60" w:line="260" w:lineRule="exact"/>
              <w:jc w:val="center"/>
            </w:pPr>
            <w:r>
              <w:rPr>
                <w:rStyle w:val="2Arial13pt"/>
                <w:b/>
                <w:bCs/>
              </w:rPr>
              <w:t>Звіт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before="60" w:after="60" w:line="150" w:lineRule="exact"/>
              <w:jc w:val="center"/>
            </w:pPr>
            <w:r>
              <w:rPr>
                <w:rStyle w:val="2Arial"/>
                <w:b/>
                <w:bCs/>
              </w:rPr>
              <w:t xml:space="preserve">про надходження і </w:t>
            </w:r>
            <w:r>
              <w:rPr>
                <w:rStyle w:val="2Arial"/>
                <w:b/>
                <w:bCs/>
              </w:rPr>
              <w:t>використання інших надходжень спеціального фонду (форма № 4-Зм)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before="60" w:after="480" w:line="150" w:lineRule="exact"/>
              <w:jc w:val="center"/>
            </w:pPr>
            <w:r>
              <w:rPr>
                <w:rStyle w:val="2Arial"/>
                <w:b/>
                <w:bCs/>
              </w:rPr>
              <w:t>за 2019 рік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before="480" w:line="150" w:lineRule="exact"/>
              <w:jc w:val="right"/>
            </w:pPr>
            <w:r>
              <w:rPr>
                <w:rStyle w:val="21"/>
                <w:b/>
                <w:bCs/>
              </w:rPr>
              <w:t>Відділ освіти Червоноградської міської ради Львівської області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204" w:lineRule="exact"/>
            </w:pPr>
            <w:r>
              <w:rPr>
                <w:rStyle w:val="2Arial6pt"/>
              </w:rPr>
              <w:t>за ЄДРПОУ за КОАТУУ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204" w:lineRule="exact"/>
              <w:jc w:val="center"/>
            </w:pPr>
            <w:r>
              <w:rPr>
                <w:rStyle w:val="2Arial7pt"/>
              </w:rPr>
              <w:t>Коди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204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02144482</w:t>
            </w:r>
          </w:p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204" w:lineRule="exact"/>
              <w:jc w:val="left"/>
            </w:pPr>
            <w:r>
              <w:rPr>
                <w:rStyle w:val="21"/>
                <w:b/>
                <w:bCs/>
              </w:rPr>
              <w:t>4611800000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Територія</w:t>
            </w:r>
          </w:p>
        </w:tc>
        <w:tc>
          <w:tcPr>
            <w:tcW w:w="8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right"/>
            </w:pPr>
            <w:r>
              <w:rPr>
                <w:rStyle w:val="21"/>
                <w:b/>
                <w:bCs/>
              </w:rPr>
              <w:t>м. Червоноград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20" w:lineRule="exact"/>
            </w:pPr>
            <w:r>
              <w:rPr>
                <w:rStyle w:val="2Arial6pt"/>
              </w:rPr>
              <w:t>за КОПФГ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center"/>
            </w:pPr>
            <w:r>
              <w:rPr>
                <w:rStyle w:val="21"/>
                <w:b/>
                <w:bCs/>
              </w:rPr>
              <w:t>420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Організаційно-правова форма</w:t>
            </w:r>
          </w:p>
        </w:tc>
        <w:tc>
          <w:tcPr>
            <w:tcW w:w="8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2653" w:h="1987" w:wrap="none" w:vAnchor="page" w:hAnchor="page" w:x="995" w:y="2612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господарювання 420 Орган місцевого самоврядування</w:t>
            </w:r>
          </w:p>
        </w:tc>
        <w:tc>
          <w:tcPr>
            <w:tcW w:w="960" w:type="dxa"/>
            <w:shd w:val="clear" w:color="auto" w:fill="FFFFFF"/>
          </w:tcPr>
          <w:p w:rsidR="00195798" w:rsidRDefault="00195798">
            <w:pPr>
              <w:framePr w:w="12653" w:h="1987" w:wrap="none" w:vAnchor="page" w:hAnchor="page" w:x="995" w:y="261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2653" w:h="1987" w:wrap="none" w:vAnchor="page" w:hAnchor="page" w:x="995" w:y="2612"/>
              <w:rPr>
                <w:sz w:val="10"/>
                <w:szCs w:val="10"/>
              </w:rPr>
            </w:pPr>
          </w:p>
        </w:tc>
      </w:tr>
    </w:tbl>
    <w:p w:rsidR="00195798" w:rsidRDefault="00F42CA8">
      <w:pPr>
        <w:pStyle w:val="23"/>
        <w:framePr w:wrap="none" w:vAnchor="page" w:hAnchor="page" w:x="1034" w:y="4585"/>
        <w:shd w:val="clear" w:color="auto" w:fill="auto"/>
        <w:spacing w:line="150" w:lineRule="exact"/>
      </w:pPr>
      <w:r>
        <w:rPr>
          <w:rStyle w:val="24"/>
          <w:b/>
          <w:bCs/>
        </w:rPr>
        <w:t>Код та назва відомчої класифікації видатків га кредитування державного бюджету</w:t>
      </w:r>
    </w:p>
    <w:p w:rsidR="00195798" w:rsidRDefault="00F42CA8">
      <w:pPr>
        <w:pStyle w:val="20"/>
        <w:framePr w:w="12653" w:h="1886" w:hRule="exact" w:wrap="none" w:vAnchor="page" w:hAnchor="page" w:x="995" w:y="4749"/>
        <w:shd w:val="clear" w:color="auto" w:fill="auto"/>
        <w:tabs>
          <w:tab w:val="left" w:leader="underscore" w:pos="9354"/>
        </w:tabs>
        <w:ind w:left="28" w:right="3028"/>
      </w:pPr>
      <w:r>
        <w:rPr>
          <w:rStyle w:val="25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  <w:r>
        <w:rPr>
          <w:rStyle w:val="25"/>
          <w:b/>
          <w:bCs/>
        </w:rPr>
        <w:t>.</w:t>
      </w:r>
    </w:p>
    <w:p w:rsidR="00195798" w:rsidRDefault="00F42CA8">
      <w:pPr>
        <w:pStyle w:val="20"/>
        <w:framePr w:w="12653" w:h="1886" w:hRule="exact" w:wrap="none" w:vAnchor="page" w:hAnchor="page" w:x="995" w:y="4749"/>
        <w:shd w:val="clear" w:color="auto" w:fill="auto"/>
        <w:tabs>
          <w:tab w:val="left" w:leader="underscore" w:pos="7098"/>
        </w:tabs>
        <w:ind w:left="28" w:right="3028"/>
      </w:pPr>
      <w:r>
        <w:rPr>
          <w:rStyle w:val="25"/>
          <w:b/>
          <w:bCs/>
        </w:rPr>
        <w:t xml:space="preserve">Код та назва типової відомчої </w:t>
      </w:r>
      <w:r>
        <w:rPr>
          <w:rStyle w:val="25"/>
          <w:b/>
          <w:bCs/>
        </w:rPr>
        <w:t>класифікації видатків та кредитування місцевих бюджетів</w:t>
      </w:r>
      <w:r>
        <w:tab/>
      </w:r>
      <w:r>
        <w:rPr>
          <w:rStyle w:val="25"/>
          <w:b/>
          <w:bCs/>
        </w:rPr>
        <w:t>06 Орган з питань освіти і науки,</w:t>
      </w:r>
    </w:p>
    <w:p w:rsidR="00195798" w:rsidRDefault="00F42CA8">
      <w:pPr>
        <w:pStyle w:val="20"/>
        <w:framePr w:w="12653" w:h="1886" w:hRule="exact" w:wrap="none" w:vAnchor="page" w:hAnchor="page" w:x="995" w:y="4749"/>
        <w:shd w:val="clear" w:color="auto" w:fill="auto"/>
        <w:tabs>
          <w:tab w:val="left" w:leader="underscore" w:pos="5116"/>
        </w:tabs>
        <w:ind w:left="28" w:right="3028"/>
      </w:pPr>
      <w:r>
        <w:rPr>
          <w:rStyle w:val="25"/>
          <w:b/>
          <w:bCs/>
        </w:rPr>
        <w:t>молоді (відділ освіти Червоноградської міської ради)</w:t>
      </w:r>
      <w:r>
        <w:tab/>
      </w:r>
    </w:p>
    <w:p w:rsidR="00195798" w:rsidRDefault="00F42CA8">
      <w:pPr>
        <w:pStyle w:val="20"/>
        <w:framePr w:w="12653" w:h="1886" w:hRule="exact" w:wrap="none" w:vAnchor="page" w:hAnchor="page" w:x="995" w:y="4749"/>
        <w:shd w:val="clear" w:color="auto" w:fill="auto"/>
        <w:spacing w:line="192" w:lineRule="exact"/>
        <w:ind w:left="28" w:right="3040"/>
        <w:jc w:val="left"/>
      </w:pPr>
      <w:r>
        <w:t>Код га назва програмної класифікації видатків та кредитування місцевих бюджетів (код та назва 0611010 Надання до</w:t>
      </w:r>
      <w:r>
        <w:t>шкільної освіти</w:t>
      </w:r>
      <w:r>
        <w:br/>
        <w:t>Типової програмної класифікації видатків та кредитування місцевих бюджетів/Тимчасової</w:t>
      </w:r>
      <w:r>
        <w:br/>
        <w:t>класифікації видатків та кредитування для бюджетів місцевого самоврядування, які не</w:t>
      </w:r>
      <w:r>
        <w:br/>
        <w:t>застосовують програмно-цільового методу)*</w:t>
      </w:r>
    </w:p>
    <w:p w:rsidR="00195798" w:rsidRDefault="00F42CA8">
      <w:pPr>
        <w:pStyle w:val="10"/>
        <w:framePr w:w="12653" w:h="1886" w:hRule="exact" w:wrap="none" w:vAnchor="page" w:hAnchor="page" w:x="995" w:y="4749"/>
        <w:shd w:val="clear" w:color="auto" w:fill="auto"/>
        <w:tabs>
          <w:tab w:val="left" w:pos="7098"/>
        </w:tabs>
        <w:spacing w:after="26" w:line="150" w:lineRule="exact"/>
        <w:ind w:left="28" w:right="3028"/>
      </w:pPr>
      <w:bookmarkStart w:id="0" w:name="bookmark0"/>
      <w:r>
        <w:t>Періодичність:місячна, кварт</w:t>
      </w:r>
      <w:r>
        <w:t xml:space="preserve">альна, </w:t>
      </w:r>
      <w:r>
        <w:rPr>
          <w:rStyle w:val="175pt"/>
        </w:rPr>
        <w:t>річна</w:t>
      </w:r>
      <w:r>
        <w:rPr>
          <w:rStyle w:val="175pt"/>
        </w:rPr>
        <w:tab/>
      </w:r>
      <w:r>
        <w:t>Я\С № 9</w:t>
      </w:r>
      <w:bookmarkEnd w:id="0"/>
    </w:p>
    <w:p w:rsidR="00195798" w:rsidRDefault="00F42CA8">
      <w:pPr>
        <w:pStyle w:val="10"/>
        <w:framePr w:w="12653" w:h="1886" w:hRule="exact" w:wrap="none" w:vAnchor="page" w:hAnchor="page" w:x="995" w:y="4749"/>
        <w:shd w:val="clear" w:color="auto" w:fill="auto"/>
        <w:tabs>
          <w:tab w:val="left" w:leader="underscore" w:pos="2246"/>
          <w:tab w:val="left" w:leader="underscore" w:pos="2399"/>
          <w:tab w:val="left" w:leader="underscore" w:pos="9591"/>
        </w:tabs>
        <w:spacing w:after="0" w:line="140" w:lineRule="exact"/>
        <w:ind w:left="28" w:right="3028"/>
      </w:pPr>
      <w:bookmarkStart w:id="1" w:name="bookmark1"/>
      <w:r>
        <w:rPr>
          <w:rStyle w:val="11"/>
        </w:rPr>
        <w:t>Одиниця виміру: грн.коп.</w:t>
      </w:r>
      <w:r>
        <w:tab/>
      </w:r>
      <w:r>
        <w:tab/>
      </w:r>
      <w:r>
        <w:tab/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538"/>
        <w:gridCol w:w="442"/>
        <w:gridCol w:w="994"/>
        <w:gridCol w:w="974"/>
        <w:gridCol w:w="624"/>
        <w:gridCol w:w="653"/>
        <w:gridCol w:w="1085"/>
        <w:gridCol w:w="1128"/>
        <w:gridCol w:w="1046"/>
        <w:gridCol w:w="1022"/>
        <w:gridCol w:w="845"/>
        <w:gridCol w:w="792"/>
      </w:tblGrid>
      <w:tr w:rsidR="0019579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І Іоказники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6" w:lineRule="exact"/>
              <w:jc w:val="left"/>
            </w:pPr>
            <w:r>
              <w:rPr>
                <w:rStyle w:val="26pt"/>
              </w:rPr>
              <w:t>КЕКВ</w:t>
            </w:r>
          </w:p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6" w:lineRule="exact"/>
              <w:jc w:val="left"/>
            </w:pPr>
            <w:r>
              <w:rPr>
                <w:rStyle w:val="26pt"/>
              </w:rPr>
              <w:t>та</w:t>
            </w:r>
            <w:r>
              <w:rPr>
                <w:rStyle w:val="26pt"/>
                <w:vertAlign w:val="superscript"/>
              </w:rPr>
              <w:t>;</w:t>
            </w:r>
            <w:r>
              <w:rPr>
                <w:rStyle w:val="26pt"/>
              </w:rPr>
              <w:t>або</w:t>
            </w:r>
          </w:p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6" w:lineRule="exact"/>
              <w:jc w:val="left"/>
            </w:pPr>
            <w:r>
              <w:rPr>
                <w:rStyle w:val="26pt"/>
              </w:rPr>
              <w:t>ккк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after="60" w:line="120" w:lineRule="exact"/>
              <w:jc w:val="left"/>
            </w:pPr>
            <w:r>
              <w:rPr>
                <w:rStyle w:val="26pt"/>
              </w:rPr>
              <w:t>Код</w:t>
            </w:r>
          </w:p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before="60" w:line="120" w:lineRule="exact"/>
              <w:jc w:val="left"/>
            </w:pPr>
            <w:r>
              <w:rPr>
                <w:rStyle w:val="26pt"/>
              </w:rPr>
              <w:t>рядка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4" w:lineRule="exact"/>
              <w:jc w:val="center"/>
            </w:pPr>
            <w:r>
              <w:rPr>
                <w:rStyle w:val="26pt"/>
              </w:rPr>
              <w:t>Затверджено на звітний рік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6" w:lineRule="exact"/>
              <w:jc w:val="center"/>
            </w:pPr>
            <w:r>
              <w:rPr>
                <w:rStyle w:val="26pt"/>
              </w:rPr>
              <w:t>Затверджено на звітний період (рік)І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Залишок на початок звітного року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after="60" w:line="120" w:lineRule="exact"/>
              <w:jc w:val="left"/>
            </w:pPr>
            <w:r>
              <w:rPr>
                <w:rStyle w:val="26pt"/>
              </w:rPr>
              <w:t>Перера-ховано</w:t>
            </w:r>
          </w:p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залишок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6" w:lineRule="exact"/>
              <w:jc w:val="center"/>
            </w:pPr>
            <w:r>
              <w:rPr>
                <w:rStyle w:val="26pt"/>
              </w:rPr>
              <w:t>Надійшло коштів за звітний період (рік)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 xml:space="preserve">Касові за </w:t>
            </w:r>
            <w:r>
              <w:rPr>
                <w:rStyle w:val="26pt"/>
              </w:rPr>
              <w:t>звітний період (рік)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9" w:lineRule="exact"/>
              <w:jc w:val="center"/>
            </w:pPr>
            <w:r>
              <w:rPr>
                <w:rStyle w:val="26pt"/>
              </w:rPr>
              <w:t>Залишок на кінець звітного періоду (року)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усього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 тому числі на рахунках в</w:t>
            </w:r>
          </w:p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установах бан ків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195798">
            <w:pPr>
              <w:framePr w:w="14299" w:h="4387" w:wrap="none" w:vAnchor="page" w:hAnchor="page" w:x="1000" w:y="659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 тому числі перера-ховані з рахунків в установах банків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 тому числі на рахунках в установах банків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Видатки га надання кредитів - усього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86910,00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86910,00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 тому числі: Поточні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Оплата праці і нарахування на заробітну плату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4299" w:h="4387" w:wrap="none" w:vAnchor="page" w:hAnchor="page" w:x="1000" w:y="659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Оплата праці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Заробітна плата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21 11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4299" w:h="4387" w:wrap="none" w:vAnchor="page" w:hAnchor="page" w:x="1000" w:y="659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21 12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4299" w:h="4387" w:wrap="none" w:vAnchor="page" w:hAnchor="page" w:x="1000" w:y="659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Нарахування на оплату праці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_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4299" w:h="4387" w:wrap="none" w:vAnchor="page" w:hAnchor="page" w:x="1000" w:y="659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Викорстання товарів і послуг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Предмети, матеріали, обладнання та інвентар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_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Медикаменти та перев ’язувальні матеріали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195798">
            <w:pPr>
              <w:framePr w:w="14299" w:h="4387" w:wrap="none" w:vAnchor="page" w:hAnchor="page" w:x="1000" w:y="6591"/>
              <w:rPr>
                <w:sz w:val="10"/>
                <w:szCs w:val="10"/>
              </w:rPr>
            </w:pP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Продукти харчування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299" w:h="4387" w:wrap="none" w:vAnchor="page" w:hAnchor="page" w:x="1000" w:y="659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</w:p>
        </w:tc>
      </w:tr>
    </w:tbl>
    <w:p w:rsidR="00195798" w:rsidRDefault="00195798">
      <w:pPr>
        <w:rPr>
          <w:sz w:val="2"/>
          <w:szCs w:val="2"/>
        </w:rPr>
        <w:sectPr w:rsidR="001957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38"/>
        <w:gridCol w:w="442"/>
        <w:gridCol w:w="1003"/>
        <w:gridCol w:w="974"/>
        <w:gridCol w:w="624"/>
        <w:gridCol w:w="653"/>
        <w:gridCol w:w="1090"/>
        <w:gridCol w:w="1133"/>
        <w:gridCol w:w="1042"/>
        <w:gridCol w:w="1018"/>
        <w:gridCol w:w="850"/>
        <w:gridCol w:w="787"/>
      </w:tblGrid>
      <w:tr w:rsidR="0019579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lastRenderedPageBreak/>
              <w:t xml:space="preserve">Оплата послуг </w:t>
            </w:r>
            <w:r>
              <w:rPr>
                <w:rStyle w:val="26pt0"/>
              </w:rPr>
              <w:t>(крім комунальних)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_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</w:pPr>
            <w:r>
              <w:rPr>
                <w:rStyle w:val="26pt0"/>
              </w:rPr>
              <w:t>Видатки на відрядження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</w:pPr>
            <w:r>
              <w:rPr>
                <w:rStyle w:val="26pt0"/>
              </w:rPr>
              <w:t>Видатки та заходи спеціального призначення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</w:pPr>
            <w:r>
              <w:rPr>
                <w:rStyle w:val="26pt0"/>
              </w:rPr>
              <w:t>Оплата комунальних послуг та енергоносіїв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 xml:space="preserve">Оплата </w:t>
            </w:r>
            <w:r>
              <w:rPr>
                <w:rStyle w:val="26pt"/>
              </w:rPr>
              <w:t>теплопостачання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_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водопостачання і водовідведення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електроенергії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природного газу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.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інших енергоносіїв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Оплате енергосервісу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60" w:lineRule="exact"/>
              <w:jc w:val="left"/>
            </w:pPr>
            <w:r>
              <w:rPr>
                <w:rStyle w:val="26pt0"/>
              </w:rPr>
              <w:t>Дослідження і розробки, окремі</w:t>
            </w:r>
            <w:r>
              <w:rPr>
                <w:rStyle w:val="26pt1"/>
              </w:rPr>
              <w:t xml:space="preserve"> у</w:t>
            </w:r>
            <w:r>
              <w:rPr>
                <w:rStyle w:val="26pt0"/>
              </w:rPr>
              <w:t>а ходи по реалізації державних (регіонам ьпнх) програм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61" w:lineRule="exact"/>
              <w:jc w:val="left"/>
            </w:pPr>
            <w:r>
              <w:rPr>
                <w:rStyle w:val="26pt"/>
              </w:rPr>
              <w:t xml:space="preserve">Дослідження і розробки, окремі заходи розвитку по реалізації </w:t>
            </w:r>
            <w:r>
              <w:rPr>
                <w:rStyle w:val="26pt"/>
              </w:rPr>
              <w:t>державних (регіональних) програм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2281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61" w:lineRule="exact"/>
              <w:jc w:val="left"/>
            </w:pPr>
            <w:r>
              <w:rPr>
                <w:rStyle w:val="26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боргових зобов’язань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внутрішніх боргових зобов'язань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зовнішніх боргових зобов'язань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Поточні трансферти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2600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78" w:lineRule="exact"/>
              <w:jc w:val="left"/>
            </w:pPr>
            <w:r>
              <w:rPr>
                <w:rStyle w:val="26pt0"/>
              </w:rPr>
              <w:t xml:space="preserve">С'уосидії та поточні трансферти підприємствам (ус </w:t>
            </w:r>
            <w:r>
              <w:rPr>
                <w:rStyle w:val="26pt0"/>
              </w:rPr>
              <w:t>типова \і, орган і за ц і ям)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2610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Поточні трансферти органам державного управління піших рівнів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2620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76" w:lineRule="exact"/>
              <w:jc w:val="left"/>
            </w:pPr>
            <w:r>
              <w:rPr>
                <w:rStyle w:val="26pt0"/>
              </w:rPr>
              <w:t>Поточні трансферти урядом іноземних держав та міжнародним організаціям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2630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Соціальне забезпечення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2700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Виплата пенсій і допомоги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Стипендії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Інші виплати населенню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Інші поточні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2800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Капітальні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3000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86910,00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Придбання основного капіталу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86910,00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3110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 xml:space="preserve">Капітальне </w:t>
            </w:r>
            <w:r>
              <w:rPr>
                <w:rStyle w:val="26pt0"/>
              </w:rPr>
              <w:t>будівництво (придбання)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Капітальне будівництво (придбання) житла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Капітальне будівництво (придбання) інших об'єктів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55pt"/>
                <w:b/>
                <w:bCs/>
              </w:rPr>
              <w:t xml:space="preserve">Капітал </w:t>
            </w:r>
            <w:r>
              <w:rPr>
                <w:rStyle w:val="26pt0"/>
              </w:rPr>
              <w:t>піти ремонт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3130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86910,00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Капітальний ремонт житлового фонду (приміщень)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t>Капітальний ремонт інших об’єктів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86910.00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Реконструкція та реставрація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Реконструкція житлового фонду (приміщень)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Реконструкція та реставрація інших об'єктів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28" w:h="8174" w:wrap="none" w:vAnchor="page" w:hAnchor="page" w:x="1014" w:y="13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</w:tbl>
    <w:p w:rsidR="00195798" w:rsidRDefault="00195798">
      <w:pPr>
        <w:rPr>
          <w:sz w:val="2"/>
          <w:szCs w:val="2"/>
        </w:rPr>
        <w:sectPr w:rsidR="001957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  <w:gridCol w:w="542"/>
        <w:gridCol w:w="437"/>
        <w:gridCol w:w="998"/>
        <w:gridCol w:w="974"/>
        <w:gridCol w:w="624"/>
        <w:gridCol w:w="658"/>
        <w:gridCol w:w="1085"/>
        <w:gridCol w:w="1123"/>
        <w:gridCol w:w="1046"/>
        <w:gridCol w:w="1013"/>
        <w:gridCol w:w="850"/>
        <w:gridCol w:w="792"/>
      </w:tblGrid>
      <w:tr w:rsidR="0019579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  <w:b/>
                <w:bCs/>
              </w:rPr>
              <w:lastRenderedPageBreak/>
              <w:t>Реставрація пам'яток культури, історії та архітектури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3143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490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_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>('</w:t>
            </w:r>
            <w:r>
              <w:rPr>
                <w:rStyle w:val="255pt"/>
                <w:b/>
                <w:bCs/>
              </w:rPr>
              <w:t>творення державних запасів і резервів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3150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_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>Присівання земні і нематеріальних активів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Капітальні трансферти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>Капітальні трансферти підприємствам (установам</w:t>
            </w:r>
            <w:r>
              <w:rPr>
                <w:rStyle w:val="25pt"/>
                <w:b/>
                <w:bCs/>
              </w:rPr>
              <w:t xml:space="preserve">, </w:t>
            </w:r>
            <w:r>
              <w:rPr>
                <w:rStyle w:val="255pt"/>
                <w:b/>
                <w:bCs/>
              </w:rPr>
              <w:t>організаціям)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after="60" w:line="110" w:lineRule="exact"/>
              <w:jc w:val="left"/>
            </w:pPr>
            <w:r>
              <w:rPr>
                <w:rStyle w:val="255pt"/>
                <w:b/>
                <w:bCs/>
              </w:rPr>
              <w:t>Капітальні трансферти органам державного управління інших</w:t>
            </w:r>
          </w:p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before="60" w:line="110" w:lineRule="exact"/>
              <w:jc w:val="left"/>
            </w:pPr>
            <w:r>
              <w:rPr>
                <w:rStyle w:val="255pt"/>
                <w:b/>
                <w:bCs/>
              </w:rPr>
              <w:t>рівнів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75" w:lineRule="exact"/>
              <w:jc w:val="left"/>
            </w:pPr>
            <w:r>
              <w:rPr>
                <w:rStyle w:val="255pt"/>
                <w:b/>
                <w:bCs/>
              </w:rPr>
              <w:t>Капітальні трансферти урядам іноземним держав та міжнароди им орган націям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 xml:space="preserve">Капітальні трансферти </w:t>
            </w:r>
            <w:r>
              <w:rPr>
                <w:rStyle w:val="255pt"/>
                <w:b/>
                <w:bCs/>
              </w:rPr>
              <w:t>населенню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3240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Внутрішнє кредитування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4100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>Надання внутрішніх креОштв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5pt"/>
                <w:b/>
                <w:bCs/>
              </w:rPr>
              <w:t>4110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Надання кредитів органам державного управління інших рівнів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41 1 1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590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 xml:space="preserve">Надання </w:t>
            </w:r>
            <w:r>
              <w:rPr>
                <w:rStyle w:val="25pt"/>
                <w:b/>
                <w:bCs/>
              </w:rPr>
              <w:t>кредитів підприємствам, установам, організаціям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41 12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Надання інших внутрішніх кредитів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25pt"/>
                <w:b/>
                <w:bCs/>
              </w:rPr>
              <w:t>4113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610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b/>
                <w:bCs/>
              </w:rPr>
              <w:t>Зовнішнє кредитування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5pt0"/>
                <w:b/>
                <w:bCs/>
              </w:rPr>
              <w:t>4200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620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b/>
                <w:bCs/>
              </w:rPr>
              <w:t>Надання зовнішніх кредитів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5pt"/>
                <w:b/>
                <w:bCs/>
              </w:rPr>
              <w:t>4210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630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  <w:b/>
                <w:bCs/>
              </w:rPr>
              <w:t>Інші</w:t>
            </w:r>
            <w:r>
              <w:rPr>
                <w:rStyle w:val="25pt"/>
                <w:b/>
                <w:bCs/>
              </w:rPr>
              <w:t xml:space="preserve"> видазки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Consolas55pt"/>
              </w:rPr>
              <w:t>5000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2Arial7pt"/>
              </w:rPr>
              <w:t>86910,00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4309" w:h="3581" w:wrap="none" w:vAnchor="page" w:hAnchor="page" w:x="1024" w:y="1463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X</w:t>
            </w:r>
          </w:p>
        </w:tc>
      </w:tr>
    </w:tbl>
    <w:p w:rsidR="00195798" w:rsidRDefault="00F42CA8">
      <w:pPr>
        <w:pStyle w:val="a5"/>
        <w:framePr w:wrap="none" w:vAnchor="page" w:hAnchor="page" w:x="1053" w:y="5015"/>
        <w:shd w:val="clear" w:color="auto" w:fill="auto"/>
        <w:spacing w:line="120" w:lineRule="exact"/>
      </w:pPr>
      <w:r>
        <w:t>1 Заповнюється розпорядниками бюджетних коштів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4286"/>
        <w:gridCol w:w="4051"/>
      </w:tblGrid>
      <w:tr w:rsidR="0019579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6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Начальник</w:t>
            </w:r>
          </w:p>
        </w:tc>
        <w:tc>
          <w:tcPr>
            <w:tcW w:w="4286" w:type="dxa"/>
            <w:shd w:val="clear" w:color="auto" w:fill="FFFFFF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tabs>
                <w:tab w:val="left" w:leader="dot" w:pos="120"/>
              </w:tabs>
              <w:spacing w:line="120" w:lineRule="exact"/>
            </w:pPr>
            <w:r>
              <w:rPr>
                <w:rStyle w:val="26pt2"/>
              </w:rPr>
              <w:tab/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40" w:lineRule="exact"/>
              <w:ind w:left="2020"/>
              <w:jc w:val="left"/>
            </w:pPr>
            <w:r>
              <w:rPr>
                <w:rStyle w:val="2Arial7pt"/>
              </w:rPr>
              <w:t>1.1. Гомонко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6" w:type="dxa"/>
            <w:shd w:val="clear" w:color="auto" w:fill="FFFFFF"/>
          </w:tcPr>
          <w:p w:rsidR="00195798" w:rsidRDefault="00195798">
            <w:pPr>
              <w:framePr w:w="11664" w:h="989" w:wrap="none" w:vAnchor="page" w:hAnchor="page" w:x="1043" w:y="5361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20" w:lineRule="exact"/>
              <w:ind w:left="2100"/>
              <w:jc w:val="left"/>
            </w:pPr>
            <w:r>
              <w:rPr>
                <w:rStyle w:val="26pt2"/>
              </w:rPr>
              <w:t xml:space="preserve">(підпис) </w:t>
            </w:r>
            <w:r>
              <w:rPr>
                <w:rStyle w:val="2Constantia4pt"/>
              </w:rPr>
              <w:t>'5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20" w:lineRule="exact"/>
              <w:ind w:right="1080"/>
              <w:jc w:val="right"/>
            </w:pPr>
            <w:r>
              <w:rPr>
                <w:rStyle w:val="2Arial6pt"/>
              </w:rPr>
              <w:t>(ініціали і прізвище)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326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50" w:lineRule="exact"/>
              <w:jc w:val="left"/>
            </w:pPr>
            <w:r>
              <w:rPr>
                <w:rStyle w:val="21"/>
                <w:b/>
                <w:bCs/>
              </w:rPr>
              <w:t>Головний бухгалтер</w:t>
            </w:r>
          </w:p>
        </w:tc>
        <w:tc>
          <w:tcPr>
            <w:tcW w:w="4286" w:type="dxa"/>
            <w:shd w:val="clear" w:color="auto" w:fill="FFFFFF"/>
          </w:tcPr>
          <w:p w:rsidR="00195798" w:rsidRDefault="00195798">
            <w:pPr>
              <w:framePr w:w="11664" w:h="989" w:wrap="none" w:vAnchor="page" w:hAnchor="page" w:x="1043" w:y="536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40" w:lineRule="exact"/>
              <w:ind w:right="1080"/>
              <w:jc w:val="right"/>
            </w:pPr>
            <w:r>
              <w:rPr>
                <w:rStyle w:val="2Arial7pt"/>
              </w:rPr>
              <w:t>М.М. Грушевська</w:t>
            </w:r>
          </w:p>
        </w:tc>
      </w:tr>
      <w:tr w:rsidR="0019579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26" w:type="dxa"/>
            <w:shd w:val="clear" w:color="auto" w:fill="FFFFFF"/>
            <w:vAlign w:val="bottom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20" w:lineRule="exact"/>
              <w:jc w:val="left"/>
            </w:pPr>
            <w:r>
              <w:rPr>
                <w:rStyle w:val="26pt2"/>
              </w:rPr>
              <w:t>“15 ” січня 2020 р</w:t>
            </w: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20" w:lineRule="exact"/>
              <w:ind w:left="2100"/>
              <w:jc w:val="left"/>
            </w:pPr>
            <w:r>
              <w:rPr>
                <w:rStyle w:val="26pt2"/>
              </w:rPr>
              <w:t>(підпис)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</w:tcPr>
          <w:p w:rsidR="00195798" w:rsidRDefault="00F42CA8">
            <w:pPr>
              <w:pStyle w:val="20"/>
              <w:framePr w:w="11664" w:h="989" w:wrap="none" w:vAnchor="page" w:hAnchor="page" w:x="1043" w:y="5361"/>
              <w:shd w:val="clear" w:color="auto" w:fill="auto"/>
              <w:spacing w:line="120" w:lineRule="exact"/>
              <w:ind w:right="1080"/>
              <w:jc w:val="right"/>
            </w:pPr>
            <w:r>
              <w:rPr>
                <w:rStyle w:val="2Arial6pt"/>
              </w:rPr>
              <w:t>(ініціали і прізвище)</w:t>
            </w:r>
          </w:p>
        </w:tc>
      </w:tr>
    </w:tbl>
    <w:p w:rsidR="00195798" w:rsidRDefault="00F42CA8">
      <w:pPr>
        <w:pStyle w:val="a5"/>
        <w:framePr w:wrap="none" w:vAnchor="page" w:hAnchor="page" w:x="1033" w:y="6365"/>
        <w:shd w:val="clear" w:color="auto" w:fill="auto"/>
        <w:spacing w:line="120" w:lineRule="exact"/>
      </w:pPr>
      <w:r>
        <w:t xml:space="preserve">До </w:t>
      </w:r>
      <w:r>
        <w:t>запровадження програмно-цільового методу складання та виконання місцевих бюджетів проставляються код та назва тимчасової класифікації вилатківта кредитування місцевих бюджетів.</w:t>
      </w:r>
    </w:p>
    <w:p w:rsidR="00195798" w:rsidRDefault="00195798">
      <w:pPr>
        <w:rPr>
          <w:sz w:val="2"/>
          <w:szCs w:val="2"/>
        </w:rPr>
      </w:pPr>
    </w:p>
    <w:sectPr w:rsidR="00195798" w:rsidSect="0019579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A8" w:rsidRDefault="00F42CA8" w:rsidP="00195798">
      <w:r>
        <w:separator/>
      </w:r>
    </w:p>
  </w:endnote>
  <w:endnote w:type="continuationSeparator" w:id="0">
    <w:p w:rsidR="00F42CA8" w:rsidRDefault="00F42CA8" w:rsidP="0019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A8" w:rsidRDefault="00F42CA8"/>
  </w:footnote>
  <w:footnote w:type="continuationSeparator" w:id="0">
    <w:p w:rsidR="00F42CA8" w:rsidRDefault="00F42C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5798"/>
    <w:rsid w:val="00195798"/>
    <w:rsid w:val="001E5D7B"/>
    <w:rsid w:val="00F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98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19579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19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19579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Arial7pt">
    <w:name w:val="Основной текст (2) + Arial;7 pt;Не полужирный"/>
    <w:basedOn w:val="2"/>
    <w:rsid w:val="00195798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Arial13pt">
    <w:name w:val="Основной текст (2) + Arial;13 pt"/>
    <w:basedOn w:val="2"/>
    <w:rsid w:val="00195798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Arial">
    <w:name w:val="Основной текст (2) + Arial"/>
    <w:basedOn w:val="2"/>
    <w:rsid w:val="00195798"/>
    <w:rPr>
      <w:rFonts w:ascii="Arial" w:eastAsia="Arial" w:hAnsi="Arial" w:cs="Arial"/>
      <w:color w:val="000000"/>
      <w:spacing w:val="0"/>
      <w:w w:val="100"/>
      <w:position w:val="0"/>
      <w:lang w:val="uk-UA" w:eastAsia="uk-UA" w:bidi="uk-UA"/>
    </w:rPr>
  </w:style>
  <w:style w:type="character" w:customStyle="1" w:styleId="2Arial6pt">
    <w:name w:val="Основной текст (2) + Arial;6 pt;Не полужирный"/>
    <w:basedOn w:val="2"/>
    <w:rsid w:val="00195798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19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sid w:val="0019579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19579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19579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5pt">
    <w:name w:val="Заголовок №1 + 7;5 pt;Полужирный"/>
    <w:basedOn w:val="1"/>
    <w:rsid w:val="00195798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11">
    <w:name w:val="Заголовок №1"/>
    <w:basedOn w:val="1"/>
    <w:rsid w:val="0019579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6pt">
    <w:name w:val="Основной текст (2) + 6 pt;Не полужирный"/>
    <w:basedOn w:val="2"/>
    <w:rsid w:val="00195798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pt">
    <w:name w:val="Основной текст (2) + 4 pt"/>
    <w:basedOn w:val="2"/>
    <w:rsid w:val="00195798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6pt0">
    <w:name w:val="Основной текст (2) + 6 pt;Не полужирный;Курсив"/>
    <w:basedOn w:val="2"/>
    <w:rsid w:val="00195798"/>
    <w:rPr>
      <w:b/>
      <w:bCs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1">
    <w:name w:val="Основной текст (2) + 6 pt;Не полужирный;Малые прописные"/>
    <w:basedOn w:val="2"/>
    <w:rsid w:val="00195798"/>
    <w:rPr>
      <w:b/>
      <w:bCs/>
      <w:smallCap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5pt">
    <w:name w:val="Основной текст (2) + 5 pt"/>
    <w:basedOn w:val="2"/>
    <w:rsid w:val="00195798"/>
    <w:rPr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55pt">
    <w:name w:val="Основной текст (2) + 5;5 pt;Курсив"/>
    <w:basedOn w:val="2"/>
    <w:rsid w:val="00195798"/>
    <w:rPr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Arial4pt">
    <w:name w:val="Основной текст (2) + Arial;4 pt;Не полужирный"/>
    <w:basedOn w:val="2"/>
    <w:rsid w:val="00195798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55pt0">
    <w:name w:val="Основной текст (2) + 5;5 pt"/>
    <w:basedOn w:val="2"/>
    <w:rsid w:val="00195798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Consolas55pt">
    <w:name w:val="Основной текст (2) + Consolas;5;5 pt;Не полужирный"/>
    <w:basedOn w:val="2"/>
    <w:rsid w:val="00195798"/>
    <w:rPr>
      <w:rFonts w:ascii="Consolas" w:eastAsia="Consolas" w:hAnsi="Consolas" w:cs="Consolas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19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pt2">
    <w:name w:val="Основной текст (2) + 6 pt;Не полужирный"/>
    <w:basedOn w:val="2"/>
    <w:rsid w:val="00195798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Constantia4pt">
    <w:name w:val="Основной текст (2) + Constantia;4 pt;Не полужирный"/>
    <w:basedOn w:val="2"/>
    <w:rsid w:val="00195798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5798"/>
    <w:pPr>
      <w:shd w:val="clear" w:color="auto" w:fill="FFFFFF"/>
      <w:spacing w:after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195798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Подпись к таблице (2)"/>
    <w:basedOn w:val="a"/>
    <w:link w:val="22"/>
    <w:rsid w:val="00195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195798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z w:val="14"/>
      <w:szCs w:val="14"/>
    </w:rPr>
  </w:style>
  <w:style w:type="paragraph" w:customStyle="1" w:styleId="a5">
    <w:name w:val="Подпись к таблице"/>
    <w:basedOn w:val="a"/>
    <w:link w:val="a4"/>
    <w:rsid w:val="00195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4258</Words>
  <Characters>2428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2020-02-04T12:24:00Z</dcterms:created>
  <dcterms:modified xsi:type="dcterms:W3CDTF">2020-02-04T12:24:00Z</dcterms:modified>
</cp:coreProperties>
</file>